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000"/>
        <w:gridCol w:w="2090"/>
        <w:gridCol w:w="2764"/>
      </w:tblGrid>
      <w:tr w:rsidR="00EF3817" w14:paraId="7432F4AC" w14:textId="77777777">
        <w:trPr>
          <w:cantSplit/>
        </w:trPr>
        <w:tc>
          <w:tcPr>
            <w:tcW w:w="5450" w:type="dxa"/>
          </w:tcPr>
          <w:p w14:paraId="49DD6903" w14:textId="77777777" w:rsidR="00CE222B" w:rsidRDefault="00EF3817">
            <w:pPr>
              <w:spacing w:line="520" w:lineRule="exact"/>
              <w:rPr>
                <w:rFonts w:ascii="Arial Black" w:hAnsi="Arial Black"/>
                <w:color w:val="008000"/>
                <w:sz w:val="48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008000"/>
                <w:sz w:val="48"/>
              </w:rPr>
              <w:t xml:space="preserve">Whether </w:t>
            </w:r>
            <w:r w:rsidR="00CE222B">
              <w:rPr>
                <w:rFonts w:ascii="Arial Black" w:hAnsi="Arial Black"/>
                <w:color w:val="008000"/>
                <w:sz w:val="48"/>
              </w:rPr>
              <w:t>explaining financial services</w:t>
            </w:r>
          </w:p>
        </w:tc>
        <w:tc>
          <w:tcPr>
            <w:tcW w:w="5134" w:type="dxa"/>
            <w:gridSpan w:val="2"/>
            <w:vMerge w:val="restart"/>
          </w:tcPr>
          <w:p w14:paraId="4E127DC4" w14:textId="77777777" w:rsidR="00CE222B" w:rsidRDefault="00CE222B">
            <w:pPr>
              <w:jc w:val="right"/>
            </w:pPr>
          </w:p>
          <w:p w14:paraId="366FB4B3" w14:textId="77777777" w:rsidR="00CE222B" w:rsidRDefault="00CE222B">
            <w:pPr>
              <w:jc w:val="right"/>
            </w:pPr>
          </w:p>
          <w:p w14:paraId="76741176" w14:textId="77777777" w:rsidR="00CE222B" w:rsidRDefault="00CE222B">
            <w:pPr>
              <w:jc w:val="right"/>
            </w:pPr>
          </w:p>
          <w:p w14:paraId="5DCEE549" w14:textId="77777777" w:rsidR="00CE222B" w:rsidRDefault="00CE222B">
            <w:pPr>
              <w:jc w:val="right"/>
            </w:pPr>
          </w:p>
          <w:p w14:paraId="653F0074" w14:textId="5A42F01F" w:rsidR="00EF3817" w:rsidRDefault="00651F9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2B6BCA" wp14:editId="30878696">
                  <wp:extent cx="2565400" cy="2082800"/>
                  <wp:effectExtent l="0" t="0" r="0" b="0"/>
                  <wp:docPr id="1" name="Picture 1" descr="sal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1414D" w14:textId="77777777" w:rsidR="00EF3817" w:rsidRDefault="00EF3817">
            <w:pPr>
              <w:jc w:val="right"/>
            </w:pPr>
          </w:p>
        </w:tc>
      </w:tr>
      <w:tr w:rsidR="00EF3817" w14:paraId="53835EBB" w14:textId="77777777">
        <w:trPr>
          <w:cantSplit/>
          <w:trHeight w:val="280"/>
        </w:trPr>
        <w:tc>
          <w:tcPr>
            <w:tcW w:w="5450" w:type="dxa"/>
            <w:vMerge w:val="restart"/>
          </w:tcPr>
          <w:p w14:paraId="61E1522F" w14:textId="77777777" w:rsidR="00EF3817" w:rsidRDefault="00EF3817"/>
          <w:p w14:paraId="1C1ABDE7" w14:textId="0BF008DA" w:rsidR="00EF3817" w:rsidRDefault="00651F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3171A" wp14:editId="0EC3E334">
                  <wp:extent cx="2425700" cy="3251200"/>
                  <wp:effectExtent l="0" t="0" r="12700" b="0"/>
                  <wp:docPr id="2" name="Picture 2" descr="advis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vis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gridSpan w:val="2"/>
            <w:vMerge/>
          </w:tcPr>
          <w:p w14:paraId="48F3FED0" w14:textId="77777777" w:rsidR="00EF3817" w:rsidRDefault="00EF3817"/>
        </w:tc>
      </w:tr>
      <w:tr w:rsidR="00EF3817" w14:paraId="57740100" w14:textId="77777777">
        <w:trPr>
          <w:cantSplit/>
          <w:trHeight w:val="280"/>
        </w:trPr>
        <w:tc>
          <w:tcPr>
            <w:tcW w:w="5450" w:type="dxa"/>
            <w:vMerge/>
          </w:tcPr>
          <w:p w14:paraId="71D61EB9" w14:textId="77777777" w:rsidR="00EF3817" w:rsidRDefault="00EF3817"/>
        </w:tc>
        <w:tc>
          <w:tcPr>
            <w:tcW w:w="5134" w:type="dxa"/>
            <w:gridSpan w:val="2"/>
            <w:vMerge/>
          </w:tcPr>
          <w:p w14:paraId="3E658389" w14:textId="77777777" w:rsidR="00EF3817" w:rsidRDefault="00EF3817"/>
        </w:tc>
      </w:tr>
      <w:tr w:rsidR="00EF3817" w14:paraId="4110F2F3" w14:textId="77777777">
        <w:trPr>
          <w:cantSplit/>
        </w:trPr>
        <w:tc>
          <w:tcPr>
            <w:tcW w:w="5450" w:type="dxa"/>
            <w:vMerge/>
          </w:tcPr>
          <w:p w14:paraId="18573BDD" w14:textId="77777777" w:rsidR="00EF3817" w:rsidRDefault="00EF3817"/>
        </w:tc>
        <w:tc>
          <w:tcPr>
            <w:tcW w:w="5134" w:type="dxa"/>
            <w:gridSpan w:val="2"/>
          </w:tcPr>
          <w:p w14:paraId="65A03F1C" w14:textId="77777777" w:rsidR="00EF3817" w:rsidRDefault="00EF3817">
            <w:pPr>
              <w:spacing w:line="520" w:lineRule="exact"/>
              <w:jc w:val="right"/>
              <w:rPr>
                <w:rFonts w:ascii="Arial Black" w:hAnsi="Arial Black"/>
                <w:color w:val="008000"/>
                <w:sz w:val="48"/>
              </w:rPr>
            </w:pPr>
            <w:r>
              <w:rPr>
                <w:rFonts w:ascii="Arial Black" w:hAnsi="Arial Black"/>
                <w:color w:val="008000"/>
                <w:sz w:val="48"/>
              </w:rPr>
              <w:t>or leading</w:t>
            </w:r>
          </w:p>
          <w:p w14:paraId="4FA20D5B" w14:textId="77777777" w:rsidR="00EF3817" w:rsidRDefault="00EF3817">
            <w:pPr>
              <w:spacing w:line="520" w:lineRule="exact"/>
              <w:jc w:val="right"/>
              <w:rPr>
                <w:rFonts w:ascii="Arial Black" w:hAnsi="Arial Black"/>
                <w:color w:val="008000"/>
                <w:sz w:val="48"/>
              </w:rPr>
            </w:pPr>
            <w:r>
              <w:rPr>
                <w:rFonts w:ascii="Arial Black" w:hAnsi="Arial Black"/>
                <w:color w:val="008000"/>
                <w:sz w:val="48"/>
              </w:rPr>
              <w:t>a department</w:t>
            </w:r>
          </w:p>
          <w:p w14:paraId="16E74363" w14:textId="77777777" w:rsidR="00EF3817" w:rsidRDefault="00CE222B" w:rsidP="00CE222B">
            <w:pPr>
              <w:spacing w:line="520" w:lineRule="exact"/>
              <w:jc w:val="right"/>
            </w:pPr>
            <w:r>
              <w:rPr>
                <w:rFonts w:ascii="Arial Black" w:hAnsi="Arial Black"/>
                <w:color w:val="008000"/>
                <w:sz w:val="48"/>
              </w:rPr>
              <w:t>meeting</w:t>
            </w:r>
          </w:p>
        </w:tc>
      </w:tr>
      <w:tr w:rsidR="00EF3817" w14:paraId="6E3192E1" w14:textId="77777777">
        <w:trPr>
          <w:cantSplit/>
        </w:trPr>
        <w:tc>
          <w:tcPr>
            <w:tcW w:w="10584" w:type="dxa"/>
            <w:gridSpan w:val="3"/>
          </w:tcPr>
          <w:p w14:paraId="424520C8" w14:textId="77777777" w:rsidR="00EF3817" w:rsidRDefault="00EF3817">
            <w:pPr>
              <w:jc w:val="center"/>
              <w:rPr>
                <w:sz w:val="44"/>
              </w:rPr>
            </w:pPr>
          </w:p>
          <w:p w14:paraId="71075D96" w14:textId="77777777" w:rsidR="00EF3817" w:rsidRPr="00CE222B" w:rsidRDefault="00EF3817">
            <w:pPr>
              <w:spacing w:line="600" w:lineRule="exact"/>
              <w:jc w:val="center"/>
              <w:rPr>
                <w:rFonts w:ascii="Arial Black" w:hAnsi="Arial Black"/>
                <w:color w:val="008000"/>
                <w:sz w:val="52"/>
              </w:rPr>
            </w:pPr>
            <w:r w:rsidRPr="00CE222B">
              <w:rPr>
                <w:rFonts w:ascii="Arial Black" w:hAnsi="Arial Black"/>
                <w:color w:val="008000"/>
                <w:sz w:val="52"/>
              </w:rPr>
              <w:t>Effective communication is vital</w:t>
            </w:r>
          </w:p>
          <w:p w14:paraId="429E47E4" w14:textId="77777777" w:rsidR="00EF3817" w:rsidRPr="00CE222B" w:rsidRDefault="00EF3817">
            <w:pPr>
              <w:spacing w:line="600" w:lineRule="exact"/>
              <w:jc w:val="center"/>
              <w:rPr>
                <w:rFonts w:ascii="Arial Black" w:hAnsi="Arial Black"/>
                <w:sz w:val="48"/>
              </w:rPr>
            </w:pPr>
            <w:r w:rsidRPr="00CE222B">
              <w:rPr>
                <w:rFonts w:ascii="Arial Black" w:hAnsi="Arial Black"/>
                <w:color w:val="008000"/>
                <w:sz w:val="52"/>
              </w:rPr>
              <w:t>in today's financial world!</w:t>
            </w:r>
          </w:p>
          <w:p w14:paraId="4D38CE2B" w14:textId="77777777" w:rsidR="00CE222B" w:rsidRDefault="00CE222B" w:rsidP="00CE222B">
            <w:pPr>
              <w:spacing w:before="3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Toastmasters</w:t>
            </w:r>
            <w:r w:rsidR="00EF3817">
              <w:rPr>
                <w:rFonts w:ascii="Arial" w:hAnsi="Arial"/>
                <w:b/>
                <w:sz w:val="32"/>
              </w:rPr>
              <w:t xml:space="preserve"> clubs </w:t>
            </w:r>
            <w:r>
              <w:rPr>
                <w:rFonts w:ascii="Arial" w:hAnsi="Arial"/>
                <w:b/>
                <w:sz w:val="32"/>
              </w:rPr>
              <w:t>provide</w:t>
            </w:r>
          </w:p>
          <w:p w14:paraId="174A2762" w14:textId="77777777" w:rsidR="00CE222B" w:rsidRDefault="00CE222B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 </w:t>
            </w:r>
            <w:r w:rsidRPr="00CE222B">
              <w:rPr>
                <w:rFonts w:ascii="Arial" w:hAnsi="Arial"/>
                <w:b/>
                <w:sz w:val="32"/>
              </w:rPr>
              <w:t>supportive and positive learning environment</w:t>
            </w:r>
          </w:p>
          <w:p w14:paraId="12D59353" w14:textId="77777777" w:rsidR="00EF3817" w:rsidRDefault="00EF381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where men and women develop and improve</w:t>
            </w:r>
          </w:p>
          <w:p w14:paraId="26819DE3" w14:textId="77777777" w:rsidR="00EF3817" w:rsidRDefault="00EF381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their presentation and leadership skills.</w:t>
            </w:r>
          </w:p>
          <w:p w14:paraId="5592D2EC" w14:textId="77777777" w:rsidR="00EF3817" w:rsidRDefault="00EF3817">
            <w:pPr>
              <w:jc w:val="center"/>
              <w:rPr>
                <w:rFonts w:ascii="Arial" w:hAnsi="Arial"/>
                <w:sz w:val="32"/>
              </w:rPr>
            </w:pPr>
          </w:p>
          <w:p w14:paraId="7CB2902E" w14:textId="77777777" w:rsidR="00EF3817" w:rsidRDefault="00EF3817">
            <w:pPr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It costs nothing to visit a club</w:t>
            </w:r>
            <w:r w:rsidR="00CE222B">
              <w:rPr>
                <w:rFonts w:ascii="Arial" w:hAnsi="Arial"/>
                <w:i/>
                <w:sz w:val="28"/>
              </w:rPr>
              <w:t>;</w:t>
            </w:r>
            <w:r>
              <w:rPr>
                <w:rFonts w:ascii="Arial" w:hAnsi="Arial"/>
                <w:i/>
                <w:sz w:val="28"/>
              </w:rPr>
              <w:t xml:space="preserve"> there is no obligation to join.</w:t>
            </w:r>
          </w:p>
          <w:p w14:paraId="69523CDA" w14:textId="77777777" w:rsidR="00EF3817" w:rsidRDefault="00EF3817">
            <w:pPr>
              <w:jc w:val="center"/>
              <w:rPr>
                <w:rFonts w:ascii="Arial" w:hAnsi="Arial"/>
                <w:color w:val="008000"/>
                <w:sz w:val="32"/>
              </w:rPr>
            </w:pPr>
            <w:r>
              <w:rPr>
                <w:rFonts w:ascii="Arial" w:hAnsi="Arial"/>
                <w:b/>
                <w:color w:val="008000"/>
                <w:sz w:val="32"/>
              </w:rPr>
              <w:t>Visitors are ALWAYS welcome!</w:t>
            </w:r>
          </w:p>
          <w:p w14:paraId="12F5790D" w14:textId="14D0076F" w:rsidR="00EF3817" w:rsidRDefault="00651F9C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029F772" wp14:editId="696CFA6D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26670</wp:posOffset>
                  </wp:positionV>
                  <wp:extent cx="1391920" cy="1216025"/>
                  <wp:effectExtent l="0" t="0" r="5080" b="3175"/>
                  <wp:wrapNone/>
                  <wp:docPr id="3" name="Picture 2" descr="http://www.toastmasters.org/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astmasters.org/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817" w14:paraId="3DEE159B" w14:textId="77777777">
        <w:trPr>
          <w:cantSplit/>
        </w:trPr>
        <w:tc>
          <w:tcPr>
            <w:tcW w:w="7666" w:type="dxa"/>
            <w:gridSpan w:val="2"/>
            <w:vAlign w:val="center"/>
          </w:tcPr>
          <w:p w14:paraId="7EDCB38D" w14:textId="77777777" w:rsidR="00EF3817" w:rsidRDefault="00EF3817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Toastmasters Club Name</w:t>
            </w:r>
          </w:p>
          <w:p w14:paraId="73E12520" w14:textId="77777777" w:rsidR="00EF3817" w:rsidRDefault="00EF381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Time &amp; Day</w:t>
            </w:r>
          </w:p>
          <w:p w14:paraId="1F5A3509" w14:textId="77777777" w:rsidR="00EF3817" w:rsidRDefault="00EF381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Place / Address</w:t>
            </w:r>
          </w:p>
          <w:p w14:paraId="62B17036" w14:textId="77777777" w:rsidR="00EF3817" w:rsidRDefault="00EF3817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C2AAE91" w14:textId="77777777" w:rsidR="00EF3817" w:rsidRDefault="00EF3817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For information, contact: phone / email / website</w:t>
            </w:r>
          </w:p>
        </w:tc>
        <w:tc>
          <w:tcPr>
            <w:tcW w:w="2918" w:type="dxa"/>
            <w:vAlign w:val="center"/>
          </w:tcPr>
          <w:p w14:paraId="1C77E08C" w14:textId="77777777" w:rsidR="00EF3817" w:rsidRDefault="00EF3817">
            <w:pPr>
              <w:jc w:val="center"/>
            </w:pPr>
          </w:p>
        </w:tc>
      </w:tr>
    </w:tbl>
    <w:p w14:paraId="71BF9E5E" w14:textId="77777777" w:rsidR="00EF3817" w:rsidRDefault="00EF3817">
      <w:pPr>
        <w:rPr>
          <w:sz w:val="2"/>
        </w:rPr>
      </w:pPr>
    </w:p>
    <w:sectPr w:rsidR="00EF3817" w:rsidSect="00CE222B"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994B" w14:textId="77777777" w:rsidR="000F2AF9" w:rsidRDefault="000F2AF9" w:rsidP="002B226E">
      <w:r>
        <w:separator/>
      </w:r>
    </w:p>
  </w:endnote>
  <w:endnote w:type="continuationSeparator" w:id="0">
    <w:p w14:paraId="72BEC2FD" w14:textId="77777777" w:rsidR="000F2AF9" w:rsidRDefault="000F2AF9" w:rsidP="002B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871E" w14:textId="77777777" w:rsidR="002B226E" w:rsidRPr="00CE222B" w:rsidRDefault="00CE222B" w:rsidP="00CE222B">
    <w:pPr>
      <w:pStyle w:val="Footer"/>
      <w:jc w:val="center"/>
      <w:rPr>
        <w:rFonts w:ascii="Arial" w:hAnsi="Arial" w:cs="Arial"/>
        <w:sz w:val="20"/>
        <w:lang w:val="en-AU"/>
      </w:rPr>
    </w:pPr>
    <w:r w:rsidRPr="00CE222B">
      <w:rPr>
        <w:rFonts w:ascii="Arial" w:hAnsi="Arial" w:cs="Arial"/>
        <w:sz w:val="20"/>
        <w:lang w:val="en-AU"/>
      </w:rPr>
      <w:t>District 90 Toastmasters</w:t>
    </w:r>
  </w:p>
  <w:p w14:paraId="4D513A87" w14:textId="77777777" w:rsidR="00CE222B" w:rsidRPr="00CE222B" w:rsidRDefault="00CE222B" w:rsidP="00CE222B">
    <w:pPr>
      <w:pStyle w:val="Footer"/>
      <w:jc w:val="center"/>
      <w:rPr>
        <w:rFonts w:ascii="Arial" w:hAnsi="Arial" w:cs="Arial"/>
        <w:sz w:val="20"/>
        <w:lang w:val="en-AU"/>
      </w:rPr>
    </w:pPr>
    <w:r w:rsidRPr="00CE222B">
      <w:rPr>
        <w:rFonts w:ascii="Arial" w:hAnsi="Arial" w:cs="Arial"/>
        <w:sz w:val="20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7E584" w14:textId="77777777" w:rsidR="000F2AF9" w:rsidRDefault="000F2AF9" w:rsidP="002B226E">
      <w:r>
        <w:separator/>
      </w:r>
    </w:p>
  </w:footnote>
  <w:footnote w:type="continuationSeparator" w:id="0">
    <w:p w14:paraId="0F4FD84A" w14:textId="77777777" w:rsidR="000F2AF9" w:rsidRDefault="000F2AF9" w:rsidP="002B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6E"/>
    <w:rsid w:val="000F2AF9"/>
    <w:rsid w:val="001F22C7"/>
    <w:rsid w:val="002B226E"/>
    <w:rsid w:val="005F1018"/>
    <w:rsid w:val="00651F9C"/>
    <w:rsid w:val="00965537"/>
    <w:rsid w:val="00CE222B"/>
    <w:rsid w:val="00E4364D"/>
    <w:rsid w:val="00EF3817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94E91"/>
  <w15:chartTrackingRefBased/>
  <w15:docId w15:val="{CFEEB764-5C55-4A2A-A7C7-8D599D7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26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22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26E"/>
    <w:rPr>
      <w:sz w:val="24"/>
    </w:rPr>
  </w:style>
  <w:style w:type="character" w:customStyle="1" w:styleId="apple-converted-space">
    <w:name w:val="apple-converted-space"/>
    <w:rsid w:val="00CE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Whether explaining financial services</vt:lpstr>
    </vt:vector>
  </TitlesOfParts>
  <Company>Kirtland Federal Credit Union</Company>
  <LinksUpToDate>false</LinksUpToDate>
  <CharactersWithSpaces>524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1026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Whether explaining financial services</dc:title>
  <dc:subject/>
  <dc:creator>District23</dc:creator>
  <cp:keywords/>
  <cp:lastModifiedBy>bob@kirchner.com.au</cp:lastModifiedBy>
  <cp:revision>2</cp:revision>
  <dcterms:created xsi:type="dcterms:W3CDTF">2017-04-20T13:56:00Z</dcterms:created>
  <dcterms:modified xsi:type="dcterms:W3CDTF">2017-04-20T13:56:00Z</dcterms:modified>
</cp:coreProperties>
</file>